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1F09E" w14:textId="0E825D2E" w:rsidR="006C2D7A" w:rsidRDefault="00F8056B">
      <w:r w:rsidRPr="00F8056B">
        <w:fldChar w:fldCharType="begin"/>
      </w:r>
      <w:r w:rsidRPr="00F8056B">
        <w:instrText>HYPERLINK "https://web.archive.org/web/20040814170814/http:/www.ccel.org/fathers/NPNF2-14/4Ephesus/Canons.htm"</w:instrText>
      </w:r>
      <w:r w:rsidRPr="00F8056B">
        <w:fldChar w:fldCharType="separate"/>
      </w:r>
      <w:r w:rsidRPr="00F8056B">
        <w:rPr>
          <w:rStyle w:val="Hyperlink"/>
        </w:rPr>
        <w:t>Canons of the 3rd Council - Ephesus</w:t>
      </w:r>
      <w:r w:rsidRPr="00F8056B">
        <w:fldChar w:fldCharType="end"/>
      </w:r>
    </w:p>
    <w:p w14:paraId="6E25134D" w14:textId="77777777" w:rsidR="00F8056B" w:rsidRDefault="00F8056B"/>
    <w:p w14:paraId="1B2744EE" w14:textId="77777777" w:rsidR="00F8056B" w:rsidRDefault="00F8056B"/>
    <w:p w14:paraId="6550F9E9" w14:textId="77777777" w:rsidR="00F8056B" w:rsidRPr="00F8056B" w:rsidRDefault="00F8056B" w:rsidP="00F8056B">
      <w:pPr>
        <w:rPr>
          <w:b/>
          <w:bCs/>
        </w:rPr>
      </w:pPr>
      <w:r w:rsidRPr="00F8056B">
        <w:rPr>
          <w:b/>
          <w:bCs/>
        </w:rPr>
        <w:t>THE CANONS OF THE TWO HUNDRED HOLY AND BLESSED FATHERS WHO MET AT EPHESUS</w:t>
      </w:r>
      <w:r w:rsidRPr="00F8056B">
        <w:rPr>
          <w:b/>
          <w:bCs/>
        </w:rPr>
        <w:br/>
        <w:t>A.D. 431</w:t>
      </w:r>
    </w:p>
    <w:p w14:paraId="6E9059ED" w14:textId="77777777" w:rsidR="00F8056B" w:rsidRPr="00F8056B" w:rsidRDefault="00F8056B" w:rsidP="00F8056B">
      <w:bookmarkStart w:id="0" w:name="Section1"/>
      <w:bookmarkEnd w:id="0"/>
    </w:p>
    <w:p w14:paraId="32D6C3B9" w14:textId="77777777" w:rsidR="00F8056B" w:rsidRPr="00F8056B" w:rsidRDefault="00F8056B" w:rsidP="00F8056B">
      <w:r w:rsidRPr="00F8056B">
        <w:t>(</w:t>
      </w:r>
      <w:r w:rsidRPr="00F8056B">
        <w:rPr>
          <w:i/>
          <w:iCs/>
        </w:rPr>
        <w:t>Critical Annotations on the text will be found in Dr. Routh's</w:t>
      </w:r>
      <w:r w:rsidRPr="00F8056B">
        <w:t> </w:t>
      </w:r>
      <w:proofErr w:type="spellStart"/>
      <w:r w:rsidRPr="00F8056B">
        <w:t>Scriptorum</w:t>
      </w:r>
      <w:proofErr w:type="spellEnd"/>
      <w:r w:rsidRPr="00F8056B">
        <w:t xml:space="preserve"> Eccl. </w:t>
      </w:r>
      <w:proofErr w:type="spellStart"/>
      <w:r w:rsidRPr="00F8056B">
        <w:t>Opusc</w:t>
      </w:r>
      <w:proofErr w:type="spellEnd"/>
      <w:r w:rsidRPr="00F8056B">
        <w:t>. Tom. II. [Ed. III.] p. 85.)</w:t>
      </w:r>
    </w:p>
    <w:p w14:paraId="741F55F6" w14:textId="77777777" w:rsidR="00F8056B" w:rsidRPr="00F8056B" w:rsidRDefault="00F8056B" w:rsidP="00F8056B">
      <w:r w:rsidRPr="00F8056B">
        <w:t xml:space="preserve">The holy and ecumenical Synod, </w:t>
      </w:r>
      <w:proofErr w:type="gramStart"/>
      <w:r w:rsidRPr="00F8056B">
        <w:t>gathered together</w:t>
      </w:r>
      <w:proofErr w:type="gramEnd"/>
      <w:r w:rsidRPr="00F8056B">
        <w:t xml:space="preserve"> in Ephesus by the decree of our most religious Emperors, to the bishops, presbyters, deacons, and all the people in every province and city:</w:t>
      </w:r>
    </w:p>
    <w:p w14:paraId="7131C2B0" w14:textId="77777777" w:rsidR="00F8056B" w:rsidRPr="00F8056B" w:rsidRDefault="00F8056B" w:rsidP="00F8056B">
      <w:r w:rsidRPr="00F8056B">
        <w:t xml:space="preserve">When we had assembled, according to the religious decree [of the </w:t>
      </w:r>
      <w:proofErr w:type="gramStart"/>
      <w:r w:rsidRPr="00F8056B">
        <w:t>Emperors</w:t>
      </w:r>
      <w:proofErr w:type="gramEnd"/>
      <w:r w:rsidRPr="00F8056B">
        <w:t xml:space="preserve">], in the Metropolis of Ephesus, certain persons, a little more than thirty in number, withdrew from amongst us, having for the leader of their schism John, Bishop of Antioch. Their names are as follows: first, the said John of Antioch in Syria, John of Damascus, Alexander of </w:t>
      </w:r>
      <w:proofErr w:type="spellStart"/>
      <w:r w:rsidRPr="00F8056B">
        <w:t>Apamea</w:t>
      </w:r>
      <w:proofErr w:type="spellEnd"/>
      <w:r w:rsidRPr="00F8056B">
        <w:t xml:space="preserve">, Alexander of Hierapolis, </w:t>
      </w:r>
      <w:proofErr w:type="spellStart"/>
      <w:r w:rsidRPr="00F8056B">
        <w:t>Himerius</w:t>
      </w:r>
      <w:proofErr w:type="spellEnd"/>
      <w:r w:rsidRPr="00F8056B">
        <w:t xml:space="preserve"> of Nicomedia, </w:t>
      </w:r>
      <w:proofErr w:type="spellStart"/>
      <w:r w:rsidRPr="00F8056B">
        <w:t>Fritilas</w:t>
      </w:r>
      <w:proofErr w:type="spellEnd"/>
      <w:r w:rsidRPr="00F8056B">
        <w:t xml:space="preserve"> of Heraclea, Helladius of Tarsus, Maximin of </w:t>
      </w:r>
      <w:proofErr w:type="spellStart"/>
      <w:r w:rsidRPr="00F8056B">
        <w:t>Anazarbus</w:t>
      </w:r>
      <w:proofErr w:type="spellEnd"/>
      <w:r w:rsidRPr="00F8056B">
        <w:t xml:space="preserve">, Theodore of </w:t>
      </w:r>
      <w:proofErr w:type="spellStart"/>
      <w:r w:rsidRPr="00F8056B">
        <w:t>Marcianopolis</w:t>
      </w:r>
      <w:proofErr w:type="spellEnd"/>
      <w:r w:rsidRPr="00F8056B">
        <w:t xml:space="preserve">, Peter of </w:t>
      </w:r>
      <w:proofErr w:type="spellStart"/>
      <w:r w:rsidRPr="00F8056B">
        <w:t>Trajanopolis</w:t>
      </w:r>
      <w:proofErr w:type="spellEnd"/>
      <w:r w:rsidRPr="00F8056B">
        <w:t xml:space="preserve">, Paul of Emissa, </w:t>
      </w:r>
      <w:proofErr w:type="spellStart"/>
      <w:r w:rsidRPr="00F8056B">
        <w:t>Polychronius</w:t>
      </w:r>
      <w:proofErr w:type="spellEnd"/>
      <w:r w:rsidRPr="00F8056B">
        <w:t xml:space="preserve"> of </w:t>
      </w:r>
      <w:proofErr w:type="spellStart"/>
      <w:r w:rsidRPr="00F8056B">
        <w:t>Heracleopolis</w:t>
      </w:r>
      <w:proofErr w:type="spellEnd"/>
      <w:r w:rsidRPr="00F8056B">
        <w:t xml:space="preserve">, </w:t>
      </w:r>
      <w:proofErr w:type="spellStart"/>
      <w:r w:rsidRPr="00F8056B">
        <w:t>Euthyrius</w:t>
      </w:r>
      <w:proofErr w:type="spellEnd"/>
      <w:r w:rsidRPr="00F8056B">
        <w:t xml:space="preserve"> of Tyana, </w:t>
      </w:r>
      <w:proofErr w:type="spellStart"/>
      <w:r w:rsidRPr="00F8056B">
        <w:t>Meletius</w:t>
      </w:r>
      <w:proofErr w:type="spellEnd"/>
      <w:r w:rsidRPr="00F8056B">
        <w:t xml:space="preserve"> of </w:t>
      </w:r>
      <w:proofErr w:type="spellStart"/>
      <w:r w:rsidRPr="00F8056B">
        <w:t>Neocaesarea</w:t>
      </w:r>
      <w:proofErr w:type="spellEnd"/>
      <w:r w:rsidRPr="00F8056B">
        <w:t xml:space="preserve">, </w:t>
      </w:r>
      <w:proofErr w:type="spellStart"/>
      <w:r w:rsidRPr="00F8056B">
        <w:t>Theodoret</w:t>
      </w:r>
      <w:proofErr w:type="spellEnd"/>
      <w:r w:rsidRPr="00F8056B">
        <w:t xml:space="preserve"> of Cyrus, </w:t>
      </w:r>
      <w:proofErr w:type="spellStart"/>
      <w:r w:rsidRPr="00F8056B">
        <w:t>Apringius</w:t>
      </w:r>
      <w:proofErr w:type="spellEnd"/>
      <w:r w:rsidRPr="00F8056B">
        <w:t xml:space="preserve"> of Chalcedon, Macarius of Laodicea Magna, </w:t>
      </w:r>
      <w:proofErr w:type="spellStart"/>
      <w:r w:rsidRPr="00F8056B">
        <w:t>Zosys</w:t>
      </w:r>
      <w:proofErr w:type="spellEnd"/>
      <w:r w:rsidRPr="00F8056B">
        <w:t xml:space="preserve"> of </w:t>
      </w:r>
      <w:proofErr w:type="spellStart"/>
      <w:r w:rsidRPr="00F8056B">
        <w:t>Esbus</w:t>
      </w:r>
      <w:proofErr w:type="spellEnd"/>
      <w:r w:rsidRPr="00F8056B">
        <w:t xml:space="preserve">, Sallust of </w:t>
      </w:r>
      <w:proofErr w:type="spellStart"/>
      <w:r w:rsidRPr="00F8056B">
        <w:t>Corycus</w:t>
      </w:r>
      <w:proofErr w:type="spellEnd"/>
      <w:r w:rsidRPr="00F8056B">
        <w:t xml:space="preserve"> in Cilicia, Hesychius of </w:t>
      </w:r>
      <w:proofErr w:type="spellStart"/>
      <w:r w:rsidRPr="00F8056B">
        <w:t>Castabala</w:t>
      </w:r>
      <w:proofErr w:type="spellEnd"/>
      <w:r w:rsidRPr="00F8056B">
        <w:t xml:space="preserve"> in Cilicia, Valentine of </w:t>
      </w:r>
      <w:proofErr w:type="spellStart"/>
      <w:r w:rsidRPr="00F8056B">
        <w:t>Mutloblaca</w:t>
      </w:r>
      <w:proofErr w:type="spellEnd"/>
      <w:r w:rsidRPr="00F8056B">
        <w:t xml:space="preserve">, Eustathius of Parnassus, Philip of Theodosia, and Daniel, and </w:t>
      </w:r>
      <w:proofErr w:type="spellStart"/>
      <w:r w:rsidRPr="00F8056B">
        <w:t>Dexianus</w:t>
      </w:r>
      <w:proofErr w:type="spellEnd"/>
      <w:r w:rsidRPr="00F8056B">
        <w:t xml:space="preserve">, and Julian, and Cyril, and </w:t>
      </w:r>
      <w:proofErr w:type="spellStart"/>
      <w:r w:rsidRPr="00F8056B">
        <w:t>Olympius</w:t>
      </w:r>
      <w:proofErr w:type="spellEnd"/>
      <w:r w:rsidRPr="00F8056B">
        <w:t xml:space="preserve">, and </w:t>
      </w:r>
      <w:proofErr w:type="spellStart"/>
      <w:r w:rsidRPr="00F8056B">
        <w:t>Diegenes</w:t>
      </w:r>
      <w:proofErr w:type="spellEnd"/>
      <w:r w:rsidRPr="00F8056B">
        <w:t xml:space="preserve">, Polius, Theophanes of Philadelphia, Trajan of Augusta, Aurelius of </w:t>
      </w:r>
      <w:proofErr w:type="spellStart"/>
      <w:r w:rsidRPr="00F8056B">
        <w:t>Irenepolis</w:t>
      </w:r>
      <w:proofErr w:type="spellEnd"/>
      <w:r w:rsidRPr="00F8056B">
        <w:t xml:space="preserve">, </w:t>
      </w:r>
      <w:proofErr w:type="spellStart"/>
      <w:r w:rsidRPr="00F8056B">
        <w:t>Mysaeus</w:t>
      </w:r>
      <w:proofErr w:type="spellEnd"/>
      <w:r w:rsidRPr="00F8056B">
        <w:t xml:space="preserve"> of Aradus, Helladius of Ptolemais. These men, having no privilege of ecclesiastical communion on the ground of a priestly authority, by which they could injure or benefit any persons; since some of them had already been deposed; and since from their refusing to join in our decree against Nestorius, it was manifestly evident to all men that they were all promoting the opinions of Nestorius and Celestius; the Holy Synod, by one common decree, deposed them from all ecclesiastical communion, and deprived them of all their priestly power by which they might injure or profit any persons.</w:t>
      </w:r>
    </w:p>
    <w:p w14:paraId="1D06D1C0" w14:textId="77777777" w:rsidR="00F8056B" w:rsidRPr="00F8056B" w:rsidRDefault="00F8056B" w:rsidP="00F8056B">
      <w:r w:rsidRPr="00F8056B">
        <w:rPr>
          <w:b/>
          <w:bCs/>
        </w:rPr>
        <w:t>CANON I</w:t>
      </w:r>
    </w:p>
    <w:p w14:paraId="29A97750" w14:textId="77777777" w:rsidR="00F8056B" w:rsidRPr="00F8056B" w:rsidRDefault="00F8056B" w:rsidP="00F8056B">
      <w:r w:rsidRPr="00F8056B">
        <w:t xml:space="preserve">WHEREAS it is needful that they who were detained from the holy Synod and remained in their own district or city, for any reason, ecclesiastical or personal, should not be ignorant of the matters which were thereby decreed; we, therefore, notify your holiness and charity that if any Metropolitan of a Province, forsaking the holy and Ecumenical Synod, has joined the assembly of the apostates, or shall join the same hereafter; or, if he has adopted, or shall hereafter adopt, the doctrines of Celestius, he has no power in any way to do anything in opposition to the bishops of the province, since he is already cast forth from all ecclesiastical communion and made incapable of exercising his ministry; but he shall himself be subject in all things to those very bishops of the province and to the </w:t>
      </w:r>
      <w:proofErr w:type="spellStart"/>
      <w:r w:rsidRPr="00F8056B">
        <w:t>neighbouring</w:t>
      </w:r>
      <w:proofErr w:type="spellEnd"/>
      <w:r w:rsidRPr="00F8056B">
        <w:t xml:space="preserve"> orthodox metropolitans, and shah be degraded from his episcopal rank.</w:t>
      </w:r>
    </w:p>
    <w:p w14:paraId="6552F341" w14:textId="77777777" w:rsidR="00F8056B" w:rsidRPr="00F8056B" w:rsidRDefault="00F8056B" w:rsidP="00F8056B">
      <w:hyperlink r:id="rId4" w:history="1">
        <w:r w:rsidRPr="00F8056B">
          <w:rPr>
            <w:rStyle w:val="Hyperlink"/>
          </w:rPr>
          <w:t>NOTES</w:t>
        </w:r>
      </w:hyperlink>
    </w:p>
    <w:p w14:paraId="3A4AF17C" w14:textId="77777777" w:rsidR="00F8056B" w:rsidRPr="00F8056B" w:rsidRDefault="00F8056B" w:rsidP="00F8056B">
      <w:r w:rsidRPr="00F8056B">
        <w:rPr>
          <w:b/>
          <w:bCs/>
        </w:rPr>
        <w:t>CANON II</w:t>
      </w:r>
    </w:p>
    <w:p w14:paraId="681EF8F6" w14:textId="77777777" w:rsidR="00F8056B" w:rsidRPr="00F8056B" w:rsidRDefault="00F8056B" w:rsidP="00F8056B">
      <w:r w:rsidRPr="00F8056B">
        <w:t>IF any provincial bishops were not present at the holy Synod and have joined or attempted to join the apostacy; or if, after subscribing the deposition of Nestorius, they went back into the assembly of apostates; these men, according to the decree of the holy Synod, are to be deposed from the priesthood and degraded from their rank.</w:t>
      </w:r>
    </w:p>
    <w:p w14:paraId="0741EA2F" w14:textId="77777777" w:rsidR="00F8056B" w:rsidRPr="00F8056B" w:rsidRDefault="00F8056B" w:rsidP="00F8056B">
      <w:hyperlink r:id="rId5" w:history="1">
        <w:r w:rsidRPr="00F8056B">
          <w:rPr>
            <w:rStyle w:val="Hyperlink"/>
          </w:rPr>
          <w:t>NOTES:</w:t>
        </w:r>
      </w:hyperlink>
    </w:p>
    <w:p w14:paraId="06C1C75F" w14:textId="77777777" w:rsidR="00F8056B" w:rsidRPr="00F8056B" w:rsidRDefault="00F8056B" w:rsidP="00F8056B">
      <w:r w:rsidRPr="00F8056B">
        <w:rPr>
          <w:b/>
          <w:bCs/>
        </w:rPr>
        <w:t>CANON III</w:t>
      </w:r>
    </w:p>
    <w:p w14:paraId="530A4720" w14:textId="77777777" w:rsidR="00F8056B" w:rsidRPr="00F8056B" w:rsidRDefault="00F8056B" w:rsidP="00F8056B">
      <w:r w:rsidRPr="00F8056B">
        <w:t xml:space="preserve">IF any of the city or country clergy have been inhibited by Nestorius or his followers from the exercise of the priesthood, on account of their orthodoxy, we have declared it just that these should be restored to their proper rank. And in </w:t>
      </w:r>
      <w:proofErr w:type="gramStart"/>
      <w:r w:rsidRPr="00F8056B">
        <w:t>general</w:t>
      </w:r>
      <w:proofErr w:type="gramEnd"/>
      <w:r w:rsidRPr="00F8056B">
        <w:t xml:space="preserve"> we forbid all the clergy who adhere to the Orthodox and Ecumenical Synod in any way to submit to the bishops who have already apostatized or shall hereafter apostatize.</w:t>
      </w:r>
    </w:p>
    <w:p w14:paraId="4C5778A1" w14:textId="77777777" w:rsidR="00F8056B" w:rsidRPr="00F8056B" w:rsidRDefault="00F8056B" w:rsidP="00F8056B">
      <w:hyperlink r:id="rId6" w:history="1">
        <w:r w:rsidRPr="00F8056B">
          <w:rPr>
            <w:rStyle w:val="Hyperlink"/>
          </w:rPr>
          <w:t>NOTES:</w:t>
        </w:r>
      </w:hyperlink>
    </w:p>
    <w:p w14:paraId="52BBA8CE" w14:textId="77777777" w:rsidR="00F8056B" w:rsidRPr="00F8056B" w:rsidRDefault="00F8056B" w:rsidP="00F8056B">
      <w:r w:rsidRPr="00F8056B">
        <w:rPr>
          <w:b/>
          <w:bCs/>
        </w:rPr>
        <w:t>CANON IV</w:t>
      </w:r>
    </w:p>
    <w:p w14:paraId="0447CB65" w14:textId="77777777" w:rsidR="00F8056B" w:rsidRPr="00F8056B" w:rsidRDefault="00F8056B" w:rsidP="00F8056B">
      <w:r w:rsidRPr="00F8056B">
        <w:t>IF any of the clergy should fall away, and publicly or privately presume to maintain the doctrines of Nestorius or Celestius, it is declared just by the holy Synod that these also should be deposed.</w:t>
      </w:r>
    </w:p>
    <w:p w14:paraId="51528C06" w14:textId="77777777" w:rsidR="00F8056B" w:rsidRPr="00F8056B" w:rsidRDefault="00F8056B" w:rsidP="00F8056B">
      <w:hyperlink r:id="rId7" w:history="1">
        <w:r w:rsidRPr="00F8056B">
          <w:rPr>
            <w:rStyle w:val="Hyperlink"/>
          </w:rPr>
          <w:t>NOTES:</w:t>
        </w:r>
      </w:hyperlink>
    </w:p>
    <w:p w14:paraId="66D2B412" w14:textId="77777777" w:rsidR="00F8056B" w:rsidRPr="00F8056B" w:rsidRDefault="00F8056B" w:rsidP="00F8056B">
      <w:r w:rsidRPr="00F8056B">
        <w:rPr>
          <w:b/>
          <w:bCs/>
        </w:rPr>
        <w:t>CANON V</w:t>
      </w:r>
    </w:p>
    <w:p w14:paraId="3C52F3FA" w14:textId="77777777" w:rsidR="00F8056B" w:rsidRPr="00F8056B" w:rsidRDefault="00F8056B" w:rsidP="00F8056B">
      <w:r w:rsidRPr="00F8056B">
        <w:t>IF any have been condemned for evil practices by the holy Synod, or by their own bishops; and if, with his usual lack of discrimination, Nestorius (or his followers) has attempted, or shall hereafter attempt, uncanonically to restore such persons to communion and to their former rank, we have declared that they shall not be profited thereby, but shall remain deposed nevertheless.</w:t>
      </w:r>
    </w:p>
    <w:p w14:paraId="556684B4" w14:textId="77777777" w:rsidR="00F8056B" w:rsidRPr="00F8056B" w:rsidRDefault="00F8056B" w:rsidP="00F8056B">
      <w:hyperlink r:id="rId8" w:history="1">
        <w:r w:rsidRPr="00F8056B">
          <w:rPr>
            <w:rStyle w:val="Hyperlink"/>
          </w:rPr>
          <w:t>NOTES:</w:t>
        </w:r>
      </w:hyperlink>
    </w:p>
    <w:p w14:paraId="58FDC0C9" w14:textId="77777777" w:rsidR="00F8056B" w:rsidRPr="00F8056B" w:rsidRDefault="00F8056B" w:rsidP="00F8056B">
      <w:r w:rsidRPr="00F8056B">
        <w:rPr>
          <w:b/>
          <w:bCs/>
        </w:rPr>
        <w:t>CANON VI</w:t>
      </w:r>
    </w:p>
    <w:p w14:paraId="19D9BF3B" w14:textId="77777777" w:rsidR="00F8056B" w:rsidRPr="00F8056B" w:rsidRDefault="00F8056B" w:rsidP="00F8056B">
      <w:r w:rsidRPr="00F8056B">
        <w:t>LIKEWISE, if any should in any way attempt to set aside the orders in each case made by the holy Synod at Ephesus, the holy Synod decrees that, if they be bishops or clergymen, they shall absolutely forfeit their office; and, if laymen, that they shall be excommunicated.</w:t>
      </w:r>
    </w:p>
    <w:p w14:paraId="5189F69A" w14:textId="77777777" w:rsidR="00F8056B" w:rsidRPr="00F8056B" w:rsidRDefault="00F8056B" w:rsidP="00F8056B">
      <w:hyperlink r:id="rId9" w:history="1">
        <w:r w:rsidRPr="00F8056B">
          <w:rPr>
            <w:rStyle w:val="Hyperlink"/>
          </w:rPr>
          <w:t>NOTES:</w:t>
        </w:r>
      </w:hyperlink>
    </w:p>
    <w:p w14:paraId="34C64651" w14:textId="77777777" w:rsidR="00F8056B" w:rsidRPr="00F8056B" w:rsidRDefault="00F8056B" w:rsidP="00F8056B">
      <w:r w:rsidRPr="00F8056B">
        <w:rPr>
          <w:b/>
          <w:bCs/>
        </w:rPr>
        <w:t>CANON VII</w:t>
      </w:r>
    </w:p>
    <w:p w14:paraId="35845922" w14:textId="77777777" w:rsidR="00F8056B" w:rsidRPr="00F8056B" w:rsidRDefault="00F8056B" w:rsidP="00F8056B">
      <w:r w:rsidRPr="00F8056B">
        <w:t>WHEN these things had been read, the holy Synod decreed that it is unlawful for any man to bring forward, or to write, or to compose a different (&lt;</w:t>
      </w:r>
      <w:proofErr w:type="spellStart"/>
      <w:r w:rsidRPr="00F8056B">
        <w:t>greek</w:t>
      </w:r>
      <w:proofErr w:type="spellEnd"/>
      <w:r w:rsidRPr="00F8056B">
        <w:t>&gt;</w:t>
      </w:r>
      <w:proofErr w:type="spellStart"/>
      <w:r w:rsidRPr="00F8056B">
        <w:t>eteran</w:t>
      </w:r>
      <w:proofErr w:type="spellEnd"/>
      <w:r w:rsidRPr="00F8056B">
        <w:t>&lt;/</w:t>
      </w:r>
      <w:proofErr w:type="spellStart"/>
      <w:r w:rsidRPr="00F8056B">
        <w:t>greek</w:t>
      </w:r>
      <w:proofErr w:type="spellEnd"/>
      <w:r w:rsidRPr="00F8056B">
        <w:t>&gt;) Faith as a rival to that established by the holy Fathers assembled with the Holy Ghost in Nicaea.</w:t>
      </w:r>
    </w:p>
    <w:p w14:paraId="315C40AC" w14:textId="77777777" w:rsidR="00F8056B" w:rsidRPr="00F8056B" w:rsidRDefault="00F8056B" w:rsidP="00F8056B">
      <w:r w:rsidRPr="00F8056B">
        <w:t>But those who shall dare to compose a different faith, or to introduce or offer it to persons desiring to turn to the acknowledgment of the truth, whether from Heathenism or from Judaism, or from any heresy whatsoever, shall be deposed, if they be bishops or clergymen; bishops from the episcopate and clergymen from the clergy; and if they be laymen, they shall be anathematized.</w:t>
      </w:r>
    </w:p>
    <w:p w14:paraId="3B29DFB9" w14:textId="77777777" w:rsidR="00F8056B" w:rsidRPr="00F8056B" w:rsidRDefault="00F8056B" w:rsidP="00F8056B">
      <w:r w:rsidRPr="00F8056B">
        <w:t>And in like manner, if any, whether bishops, clergymen, or laymen, should be discovered to hold or teach the doctrines contained in the Exposition introduced by the Presbyter Charisius concerning the Incarnation of the Only-Begotten Son of God, or the abominable and profane doctrines of Nestorius, which are subjoined, they shall be subjected to the sentence of this holy and ecumenical Synod. So that, if it be a bishop, he shall be removed from his bishopric and degraded; if it be a clergyman, he shall likewise be stricken from the clergy; and if it be a layman, he shall be anathematized, as has been afore said.</w:t>
      </w:r>
    </w:p>
    <w:p w14:paraId="5078A2DC" w14:textId="77777777" w:rsidR="00F8056B" w:rsidRPr="00F8056B" w:rsidRDefault="00F8056B" w:rsidP="00F8056B">
      <w:hyperlink r:id="rId10" w:history="1">
        <w:r w:rsidRPr="00F8056B">
          <w:rPr>
            <w:rStyle w:val="Hyperlink"/>
          </w:rPr>
          <w:t>NOTES.</w:t>
        </w:r>
      </w:hyperlink>
    </w:p>
    <w:p w14:paraId="3F0CA5EB" w14:textId="77777777" w:rsidR="00F8056B" w:rsidRPr="00F8056B" w:rsidRDefault="00F8056B" w:rsidP="00F8056B">
      <w:r w:rsidRPr="00F8056B">
        <w:rPr>
          <w:b/>
          <w:bCs/>
        </w:rPr>
        <w:t>CANON VIII</w:t>
      </w:r>
    </w:p>
    <w:p w14:paraId="6345F399" w14:textId="77777777" w:rsidR="00F8056B" w:rsidRPr="00F8056B" w:rsidRDefault="00F8056B" w:rsidP="00F8056B">
      <w:r w:rsidRPr="00F8056B">
        <w:t xml:space="preserve">OUR brother bishop Rheginus, the beloved of God, and his fellow beloved of God bishops, Zeno and Evagrius, of the Province of Cyprus, have reported to us an innovation which has been introduced contrary to the </w:t>
      </w:r>
      <w:proofErr w:type="spellStart"/>
      <w:r w:rsidRPr="00F8056B">
        <w:t>ecclessiastical</w:t>
      </w:r>
      <w:proofErr w:type="spellEnd"/>
      <w:r w:rsidRPr="00F8056B">
        <w:t xml:space="preserve"> constitutions and the Canons of the Holy Apostles, and which touches the liberties of all. Wherefore, since injuries affecting all require the more attention, as they cause the greater damage, and particularly when they are transgressions of an ancient custom; and since those excellent men, who have petitioned the Synod, have told us in writing and by word of mouth that the Bishop of Antioch has in this way held ordinations in Cyprus; therefore the Rulers of the holy churches in Cyprus shall enjoy, without dispute or injury, according to the Canons of the blessed Fathers and ancient custom, the right of performing for themselves the ordination of their excellent Bishops. The same rule shall be observed in the other dioceses and provinces everywhere, so that none of the God beloved Bishops shall assume control of any province which has not heretofore, from the very beginning, been under his own hand or that of his predecessors. But if </w:t>
      </w:r>
      <w:proofErr w:type="spellStart"/>
      <w:r w:rsidRPr="00F8056B">
        <w:t>any one</w:t>
      </w:r>
      <w:proofErr w:type="spellEnd"/>
      <w:r w:rsidRPr="00F8056B">
        <w:t xml:space="preserve"> has violently taken and subjected [a Province], he shall give it up; lest the Canons of the Fathers be transgressed; or the vanities of worldly </w:t>
      </w:r>
      <w:proofErr w:type="spellStart"/>
      <w:r w:rsidRPr="00F8056B">
        <w:t>honour</w:t>
      </w:r>
      <w:proofErr w:type="spellEnd"/>
      <w:r w:rsidRPr="00F8056B">
        <w:t xml:space="preserve"> be brought in under pretext of sacred office; or we lose, without knowing it, little by little, the liberty which Our Lord Jesus Christ, the Deliverer of all men, hath given us by his own Blood.</w:t>
      </w:r>
    </w:p>
    <w:p w14:paraId="0D9F1C83" w14:textId="77777777" w:rsidR="00F8056B" w:rsidRPr="00F8056B" w:rsidRDefault="00F8056B" w:rsidP="00F8056B">
      <w:r w:rsidRPr="00F8056B">
        <w:t xml:space="preserve">Wherefore, this holy and ecumenical Synod has decreed that in every province the rights which heretofore, from the beginning, have belonged to it, shall be preserved to it, according to the old prevailing custom, unchanged and uninjured: every Metropolitan having permission to take, for his own security, a copy of these acts. And if </w:t>
      </w:r>
      <w:proofErr w:type="gramStart"/>
      <w:r w:rsidRPr="00F8056B">
        <w:t>any one</w:t>
      </w:r>
      <w:proofErr w:type="gramEnd"/>
      <w:r w:rsidRPr="00F8056B">
        <w:t xml:space="preserve"> shall bring forward a rule contrary to what </w:t>
      </w:r>
      <w:proofErr w:type="gramStart"/>
      <w:r w:rsidRPr="00F8056B">
        <w:t>is hero</w:t>
      </w:r>
      <w:proofErr w:type="gramEnd"/>
      <w:r w:rsidRPr="00F8056B">
        <w:t xml:space="preserve"> determined, this holy and ecumenical Synod unanimously decrees that it shall be of no effect.</w:t>
      </w:r>
    </w:p>
    <w:p w14:paraId="2C157E98" w14:textId="77777777" w:rsidR="00F8056B" w:rsidRPr="00F8056B" w:rsidRDefault="00F8056B" w:rsidP="00F8056B">
      <w:hyperlink r:id="rId11" w:history="1">
        <w:r w:rsidRPr="00F8056B">
          <w:rPr>
            <w:rStyle w:val="Hyperlink"/>
          </w:rPr>
          <w:t>NOTES:</w:t>
        </w:r>
      </w:hyperlink>
    </w:p>
    <w:p w14:paraId="4FA65F1D" w14:textId="77777777" w:rsidR="00F8056B" w:rsidRPr="00F8056B" w:rsidRDefault="00F8056B" w:rsidP="00F8056B">
      <w:r w:rsidRPr="00F8056B">
        <w:pict w14:anchorId="5B805530">
          <v:rect id="_x0000_i1031" style="width:0;height:1.5pt" o:hralign="center" o:hrstd="t" o:hrnoshade="t" o:hr="t" fillcolor="black" stroked="f"/>
        </w:pict>
      </w:r>
    </w:p>
    <w:p w14:paraId="3C9BC9D5" w14:textId="77777777" w:rsidR="00F8056B" w:rsidRPr="00F8056B" w:rsidRDefault="00F8056B" w:rsidP="00F8056B">
      <w:r w:rsidRPr="00F8056B">
        <w:t> </w:t>
      </w:r>
    </w:p>
    <w:p w14:paraId="361184EB" w14:textId="77777777" w:rsidR="00F8056B" w:rsidRDefault="00F8056B"/>
    <w:sectPr w:rsidR="00F80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6B"/>
    <w:rsid w:val="000259B0"/>
    <w:rsid w:val="00177FD8"/>
    <w:rsid w:val="002C679B"/>
    <w:rsid w:val="004B66CD"/>
    <w:rsid w:val="006C2D7A"/>
    <w:rsid w:val="00901BE8"/>
    <w:rsid w:val="00F8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5A15"/>
  <w15:chartTrackingRefBased/>
  <w15:docId w15:val="{E11FF03B-1EB9-4D68-BA0C-C1FC6D98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5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5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5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5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56B"/>
    <w:rPr>
      <w:rFonts w:eastAsiaTheme="majorEastAsia" w:cstheme="majorBidi"/>
      <w:color w:val="272727" w:themeColor="text1" w:themeTint="D8"/>
    </w:rPr>
  </w:style>
  <w:style w:type="paragraph" w:styleId="Title">
    <w:name w:val="Title"/>
    <w:basedOn w:val="Normal"/>
    <w:next w:val="Normal"/>
    <w:link w:val="TitleChar"/>
    <w:uiPriority w:val="10"/>
    <w:qFormat/>
    <w:rsid w:val="00F80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56B"/>
    <w:pPr>
      <w:spacing w:before="160"/>
      <w:jc w:val="center"/>
    </w:pPr>
    <w:rPr>
      <w:i/>
      <w:iCs/>
      <w:color w:val="404040" w:themeColor="text1" w:themeTint="BF"/>
    </w:rPr>
  </w:style>
  <w:style w:type="character" w:customStyle="1" w:styleId="QuoteChar">
    <w:name w:val="Quote Char"/>
    <w:basedOn w:val="DefaultParagraphFont"/>
    <w:link w:val="Quote"/>
    <w:uiPriority w:val="29"/>
    <w:rsid w:val="00F8056B"/>
    <w:rPr>
      <w:i/>
      <w:iCs/>
      <w:color w:val="404040" w:themeColor="text1" w:themeTint="BF"/>
    </w:rPr>
  </w:style>
  <w:style w:type="paragraph" w:styleId="ListParagraph">
    <w:name w:val="List Paragraph"/>
    <w:basedOn w:val="Normal"/>
    <w:uiPriority w:val="34"/>
    <w:qFormat/>
    <w:rsid w:val="00F8056B"/>
    <w:pPr>
      <w:ind w:left="720"/>
      <w:contextualSpacing/>
    </w:pPr>
  </w:style>
  <w:style w:type="character" w:styleId="IntenseEmphasis">
    <w:name w:val="Intense Emphasis"/>
    <w:basedOn w:val="DefaultParagraphFont"/>
    <w:uiPriority w:val="21"/>
    <w:qFormat/>
    <w:rsid w:val="00F8056B"/>
    <w:rPr>
      <w:i/>
      <w:iCs/>
      <w:color w:val="0F4761" w:themeColor="accent1" w:themeShade="BF"/>
    </w:rPr>
  </w:style>
  <w:style w:type="paragraph" w:styleId="IntenseQuote">
    <w:name w:val="Intense Quote"/>
    <w:basedOn w:val="Normal"/>
    <w:next w:val="Normal"/>
    <w:link w:val="IntenseQuoteChar"/>
    <w:uiPriority w:val="30"/>
    <w:qFormat/>
    <w:rsid w:val="00F80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56B"/>
    <w:rPr>
      <w:i/>
      <w:iCs/>
      <w:color w:val="0F4761" w:themeColor="accent1" w:themeShade="BF"/>
    </w:rPr>
  </w:style>
  <w:style w:type="character" w:styleId="IntenseReference">
    <w:name w:val="Intense Reference"/>
    <w:basedOn w:val="DefaultParagraphFont"/>
    <w:uiPriority w:val="32"/>
    <w:qFormat/>
    <w:rsid w:val="00F8056B"/>
    <w:rPr>
      <w:b/>
      <w:bCs/>
      <w:smallCaps/>
      <w:color w:val="0F4761" w:themeColor="accent1" w:themeShade="BF"/>
      <w:spacing w:val="5"/>
    </w:rPr>
  </w:style>
  <w:style w:type="character" w:styleId="Hyperlink">
    <w:name w:val="Hyperlink"/>
    <w:basedOn w:val="DefaultParagraphFont"/>
    <w:uiPriority w:val="99"/>
    <w:unhideWhenUsed/>
    <w:rsid w:val="00F8056B"/>
    <w:rPr>
      <w:color w:val="467886" w:themeColor="hyperlink"/>
      <w:u w:val="single"/>
    </w:rPr>
  </w:style>
  <w:style w:type="character" w:styleId="UnresolvedMention">
    <w:name w:val="Unresolved Mention"/>
    <w:basedOn w:val="DefaultParagraphFont"/>
    <w:uiPriority w:val="99"/>
    <w:semiHidden/>
    <w:unhideWhenUsed/>
    <w:rsid w:val="00F80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040814170814/http:/www.ccel.org/fathers/NPNF2-14/4Ephesus/Canon5.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eb.archive.org/web/20040814170814/http:/www.ccel.org/fathers/NPNF2-14/4Ephesus/Canon4.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rchive.org/web/20040814170814/http:/www.ccel.org/fathers/NPNF2-14/4Ephesus/Canon3.htm" TargetMode="External"/><Relationship Id="rId11" Type="http://schemas.openxmlformats.org/officeDocument/2006/relationships/hyperlink" Target="https://web.archive.org/web/20040814170814/http:/www.ccel.org/fathers/NPNF2-14/4Ephesus/Canon8.htm" TargetMode="External"/><Relationship Id="rId5" Type="http://schemas.openxmlformats.org/officeDocument/2006/relationships/hyperlink" Target="https://web.archive.org/web/20040814170814/http:/www.ccel.org/fathers/NPNF2-14/4Ephesus/Canon2.htm" TargetMode="External"/><Relationship Id="rId10" Type="http://schemas.openxmlformats.org/officeDocument/2006/relationships/hyperlink" Target="https://web.archive.org/web/20040814170814/http:/www.ccel.org/fathers/NPNF2-14/4Ephesus/Canon7.htm" TargetMode="External"/><Relationship Id="rId4" Type="http://schemas.openxmlformats.org/officeDocument/2006/relationships/hyperlink" Target="https://web.archive.org/web/20040814170814/http:/www.ccel.org/fathers/NPNF2-14/4Ephesus/Canon1.htm" TargetMode="External"/><Relationship Id="rId9" Type="http://schemas.openxmlformats.org/officeDocument/2006/relationships/hyperlink" Target="https://web.archive.org/web/20040814170814/http:/www.ccel.org/fathers/NPNF2-14/4Ephesus/Canon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1335</Words>
  <Characters>7616</Characters>
  <Application>Microsoft Office Word</Application>
  <DocSecurity>0</DocSecurity>
  <Lines>63</Lines>
  <Paragraphs>17</Paragraphs>
  <ScaleCrop>false</ScaleCrop>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cp:revision>
  <dcterms:created xsi:type="dcterms:W3CDTF">2025-09-02T21:35:00Z</dcterms:created>
  <dcterms:modified xsi:type="dcterms:W3CDTF">2025-09-02T21:39:00Z</dcterms:modified>
</cp:coreProperties>
</file>