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DEA7B" w14:textId="77777777" w:rsidR="00A12897" w:rsidRDefault="00A12897"/>
    <w:p w14:paraId="6C695D1A" w14:textId="77777777" w:rsidR="005D5BC5" w:rsidRDefault="005D5BC5"/>
    <w:p w14:paraId="2125A85B" w14:textId="77777777" w:rsidR="005D5BC5" w:rsidRDefault="005D5BC5"/>
    <w:p w14:paraId="65335BCF" w14:textId="77777777" w:rsidR="005D5BC5" w:rsidRDefault="005D5BC5"/>
    <w:p w14:paraId="0D477E2F" w14:textId="77777777" w:rsidR="005D5BC5" w:rsidRPr="005D5BC5" w:rsidRDefault="005D5BC5" w:rsidP="005D5BC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r w:rsidRPr="005D5BC5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14:ligatures w14:val="none"/>
        </w:rPr>
        <w:t>2 </w:t>
      </w:r>
      <w:r w:rsidRPr="005D5BC5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Therefore, rid yourselves of all malice and all deceit, hypocrisy, envy, and slander of every kind. </w:t>
      </w:r>
      <w:r w:rsidRPr="005D5BC5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2 </w:t>
      </w:r>
      <w:r w:rsidRPr="005D5BC5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Like newborn babies, crave pure spiritual milk, so that by it you may grow up in your salvation, </w:t>
      </w:r>
      <w:r w:rsidRPr="005D5BC5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3 </w:t>
      </w:r>
      <w:r w:rsidRPr="005D5BC5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now that you have tasted that the Lord is good.</w:t>
      </w:r>
    </w:p>
    <w:p w14:paraId="0AC08ED2" w14:textId="77777777" w:rsidR="005D5BC5" w:rsidRPr="005D5BC5" w:rsidRDefault="005D5BC5" w:rsidP="005D5BC5">
      <w:pPr>
        <w:shd w:val="clear" w:color="auto" w:fill="FFFFFF"/>
        <w:spacing w:before="300" w:after="150" w:line="240" w:lineRule="auto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5D5BC5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The Living Stone and a Chosen People</w:t>
      </w:r>
    </w:p>
    <w:p w14:paraId="1833B52E" w14:textId="77777777" w:rsidR="005D5BC5" w:rsidRPr="005D5BC5" w:rsidRDefault="005D5BC5" w:rsidP="005D5BC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r w:rsidRPr="005D5BC5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4 </w:t>
      </w:r>
      <w:r w:rsidRPr="005D5BC5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As you come to him, the living Stone—rejected by humans but chosen by God and precious to him— </w:t>
      </w:r>
      <w:r w:rsidRPr="005D5BC5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5 </w:t>
      </w:r>
      <w:r w:rsidRPr="005D5BC5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you also, like living stones, are being built into a spiritual house</w:t>
      </w:r>
      <w:r w:rsidRPr="005D5BC5">
        <w:rPr>
          <w:rFonts w:ascii="Segoe UI" w:eastAsia="Times New Roman" w:hAnsi="Segoe UI" w:cs="Segoe UI"/>
          <w:color w:val="000000"/>
          <w:kern w:val="0"/>
          <w:sz w:val="15"/>
          <w:szCs w:val="15"/>
          <w:vertAlign w:val="superscript"/>
          <w14:ligatures w14:val="none"/>
        </w:rPr>
        <w:t>[</w:t>
      </w:r>
      <w:hyperlink r:id="rId4" w:anchor="fen-NIV-30405a" w:tooltip="See footnote a" w:history="1">
        <w:r w:rsidRPr="005D5BC5">
          <w:rPr>
            <w:rFonts w:ascii="Segoe UI" w:eastAsia="Times New Roman" w:hAnsi="Segoe UI" w:cs="Segoe UI"/>
            <w:color w:val="4A4A4A"/>
            <w:kern w:val="0"/>
            <w:sz w:val="15"/>
            <w:szCs w:val="15"/>
            <w:u w:val="single"/>
            <w:vertAlign w:val="superscript"/>
            <w14:ligatures w14:val="none"/>
          </w:rPr>
          <w:t>a</w:t>
        </w:r>
      </w:hyperlink>
      <w:r w:rsidRPr="005D5BC5">
        <w:rPr>
          <w:rFonts w:ascii="Segoe UI" w:eastAsia="Times New Roman" w:hAnsi="Segoe UI" w:cs="Segoe UI"/>
          <w:color w:val="000000"/>
          <w:kern w:val="0"/>
          <w:sz w:val="15"/>
          <w:szCs w:val="15"/>
          <w:vertAlign w:val="superscript"/>
          <w14:ligatures w14:val="none"/>
        </w:rPr>
        <w:t>]</w:t>
      </w:r>
      <w:r w:rsidRPr="005D5BC5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 to be a holy priesthood, offering spiritual sacrifices acceptable to God through Jesus Christ. </w:t>
      </w:r>
      <w:r w:rsidRPr="005D5BC5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6 </w:t>
      </w:r>
      <w:r w:rsidRPr="005D5BC5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For in Scripture it says:</w:t>
      </w:r>
    </w:p>
    <w:p w14:paraId="12BA639B" w14:textId="77777777" w:rsidR="005D5BC5" w:rsidRPr="005D5BC5" w:rsidRDefault="005D5BC5" w:rsidP="005D5BC5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r w:rsidRPr="005D5BC5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“See, I lay a stone in Zion,</w:t>
      </w:r>
      <w:r w:rsidRPr="005D5BC5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br/>
      </w:r>
      <w:r w:rsidRPr="005D5BC5">
        <w:rPr>
          <w:rFonts w:ascii="Courier New" w:eastAsia="Times New Roman" w:hAnsi="Courier New" w:cs="Courier New"/>
          <w:color w:val="000000"/>
          <w:kern w:val="0"/>
          <w:sz w:val="10"/>
          <w:szCs w:val="10"/>
          <w14:ligatures w14:val="none"/>
        </w:rPr>
        <w:t>    </w:t>
      </w:r>
      <w:r w:rsidRPr="005D5BC5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a chosen and precious cornerstone,</w:t>
      </w:r>
      <w:r w:rsidRPr="005D5BC5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br/>
        <w:t>and the one who trusts in him</w:t>
      </w:r>
      <w:r w:rsidRPr="005D5BC5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br/>
      </w:r>
      <w:r w:rsidRPr="005D5BC5">
        <w:rPr>
          <w:rFonts w:ascii="Courier New" w:eastAsia="Times New Roman" w:hAnsi="Courier New" w:cs="Courier New"/>
          <w:color w:val="000000"/>
          <w:kern w:val="0"/>
          <w:sz w:val="10"/>
          <w:szCs w:val="10"/>
          <w14:ligatures w14:val="none"/>
        </w:rPr>
        <w:t>    </w:t>
      </w:r>
      <w:r w:rsidRPr="005D5BC5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will never be put to shame.”</w:t>
      </w:r>
      <w:r w:rsidRPr="005D5BC5">
        <w:rPr>
          <w:rFonts w:ascii="Segoe UI" w:eastAsia="Times New Roman" w:hAnsi="Segoe UI" w:cs="Segoe UI"/>
          <w:color w:val="000000"/>
          <w:kern w:val="0"/>
          <w:sz w:val="15"/>
          <w:szCs w:val="15"/>
          <w:vertAlign w:val="superscript"/>
          <w14:ligatures w14:val="none"/>
        </w:rPr>
        <w:t>[</w:t>
      </w:r>
      <w:hyperlink r:id="rId5" w:anchor="fen-NIV-30406b" w:tooltip="See footnote b" w:history="1">
        <w:r w:rsidRPr="005D5BC5">
          <w:rPr>
            <w:rFonts w:ascii="Segoe UI" w:eastAsia="Times New Roman" w:hAnsi="Segoe UI" w:cs="Segoe UI"/>
            <w:color w:val="4A4A4A"/>
            <w:kern w:val="0"/>
            <w:sz w:val="15"/>
            <w:szCs w:val="15"/>
            <w:u w:val="single"/>
            <w:vertAlign w:val="superscript"/>
            <w14:ligatures w14:val="none"/>
          </w:rPr>
          <w:t>b</w:t>
        </w:r>
      </w:hyperlink>
      <w:r w:rsidRPr="005D5BC5">
        <w:rPr>
          <w:rFonts w:ascii="Segoe UI" w:eastAsia="Times New Roman" w:hAnsi="Segoe UI" w:cs="Segoe UI"/>
          <w:color w:val="000000"/>
          <w:kern w:val="0"/>
          <w:sz w:val="15"/>
          <w:szCs w:val="15"/>
          <w:vertAlign w:val="superscript"/>
          <w14:ligatures w14:val="none"/>
        </w:rPr>
        <w:t>]</w:t>
      </w:r>
    </w:p>
    <w:p w14:paraId="138BE623" w14:textId="77777777" w:rsidR="005D5BC5" w:rsidRPr="005D5BC5" w:rsidRDefault="005D5BC5" w:rsidP="005D5BC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r w:rsidRPr="005D5BC5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7 </w:t>
      </w:r>
      <w:r w:rsidRPr="005D5BC5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Now to you who believe, this stone is precious. But to those who do not believe,</w:t>
      </w:r>
    </w:p>
    <w:p w14:paraId="7908825C" w14:textId="77777777" w:rsidR="005D5BC5" w:rsidRPr="005D5BC5" w:rsidRDefault="005D5BC5" w:rsidP="005D5BC5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r w:rsidRPr="005D5BC5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“The stone the builders rejected</w:t>
      </w:r>
      <w:r w:rsidRPr="005D5BC5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br/>
      </w:r>
      <w:r w:rsidRPr="005D5BC5">
        <w:rPr>
          <w:rFonts w:ascii="Courier New" w:eastAsia="Times New Roman" w:hAnsi="Courier New" w:cs="Courier New"/>
          <w:color w:val="000000"/>
          <w:kern w:val="0"/>
          <w:sz w:val="10"/>
          <w:szCs w:val="10"/>
          <w14:ligatures w14:val="none"/>
        </w:rPr>
        <w:t>    </w:t>
      </w:r>
      <w:r w:rsidRPr="005D5BC5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has become the cornerstone,”</w:t>
      </w:r>
      <w:r w:rsidRPr="005D5BC5">
        <w:rPr>
          <w:rFonts w:ascii="Segoe UI" w:eastAsia="Times New Roman" w:hAnsi="Segoe UI" w:cs="Segoe UI"/>
          <w:color w:val="000000"/>
          <w:kern w:val="0"/>
          <w:sz w:val="15"/>
          <w:szCs w:val="15"/>
          <w:vertAlign w:val="superscript"/>
          <w14:ligatures w14:val="none"/>
        </w:rPr>
        <w:t>[</w:t>
      </w:r>
      <w:hyperlink r:id="rId6" w:anchor="fen-NIV-30407c" w:tooltip="See footnote c" w:history="1">
        <w:r w:rsidRPr="005D5BC5">
          <w:rPr>
            <w:rFonts w:ascii="Segoe UI" w:eastAsia="Times New Roman" w:hAnsi="Segoe UI" w:cs="Segoe UI"/>
            <w:color w:val="4A4A4A"/>
            <w:kern w:val="0"/>
            <w:sz w:val="15"/>
            <w:szCs w:val="15"/>
            <w:u w:val="single"/>
            <w:vertAlign w:val="superscript"/>
            <w14:ligatures w14:val="none"/>
          </w:rPr>
          <w:t>c</w:t>
        </w:r>
      </w:hyperlink>
      <w:r w:rsidRPr="005D5BC5">
        <w:rPr>
          <w:rFonts w:ascii="Segoe UI" w:eastAsia="Times New Roman" w:hAnsi="Segoe UI" w:cs="Segoe UI"/>
          <w:color w:val="000000"/>
          <w:kern w:val="0"/>
          <w:sz w:val="15"/>
          <w:szCs w:val="15"/>
          <w:vertAlign w:val="superscript"/>
          <w14:ligatures w14:val="none"/>
        </w:rPr>
        <w:t>]</w:t>
      </w:r>
    </w:p>
    <w:p w14:paraId="567E05B9" w14:textId="77777777" w:rsidR="005D5BC5" w:rsidRPr="005D5BC5" w:rsidRDefault="005D5BC5" w:rsidP="005D5BC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r w:rsidRPr="005D5BC5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8 </w:t>
      </w:r>
      <w:r w:rsidRPr="005D5BC5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and,</w:t>
      </w:r>
    </w:p>
    <w:p w14:paraId="3BAE5F40" w14:textId="77777777" w:rsidR="005D5BC5" w:rsidRPr="005D5BC5" w:rsidRDefault="005D5BC5" w:rsidP="005D5BC5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r w:rsidRPr="005D5BC5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“A stone that causes people to stumble</w:t>
      </w:r>
      <w:r w:rsidRPr="005D5BC5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br/>
      </w:r>
      <w:r w:rsidRPr="005D5BC5">
        <w:rPr>
          <w:rFonts w:ascii="Courier New" w:eastAsia="Times New Roman" w:hAnsi="Courier New" w:cs="Courier New"/>
          <w:color w:val="000000"/>
          <w:kern w:val="0"/>
          <w:sz w:val="10"/>
          <w:szCs w:val="10"/>
          <w14:ligatures w14:val="none"/>
        </w:rPr>
        <w:t>    </w:t>
      </w:r>
      <w:r w:rsidRPr="005D5BC5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and a rock that makes them fall.”</w:t>
      </w:r>
      <w:r w:rsidRPr="005D5BC5">
        <w:rPr>
          <w:rFonts w:ascii="Segoe UI" w:eastAsia="Times New Roman" w:hAnsi="Segoe UI" w:cs="Segoe UI"/>
          <w:color w:val="000000"/>
          <w:kern w:val="0"/>
          <w:sz w:val="15"/>
          <w:szCs w:val="15"/>
          <w:vertAlign w:val="superscript"/>
          <w14:ligatures w14:val="none"/>
        </w:rPr>
        <w:t>[</w:t>
      </w:r>
      <w:hyperlink r:id="rId7" w:anchor="fen-NIV-30408d" w:tooltip="See footnote d" w:history="1">
        <w:r w:rsidRPr="005D5BC5">
          <w:rPr>
            <w:rFonts w:ascii="Segoe UI" w:eastAsia="Times New Roman" w:hAnsi="Segoe UI" w:cs="Segoe UI"/>
            <w:color w:val="4A4A4A"/>
            <w:kern w:val="0"/>
            <w:sz w:val="15"/>
            <w:szCs w:val="15"/>
            <w:u w:val="single"/>
            <w:vertAlign w:val="superscript"/>
            <w14:ligatures w14:val="none"/>
          </w:rPr>
          <w:t>d</w:t>
        </w:r>
      </w:hyperlink>
      <w:r w:rsidRPr="005D5BC5">
        <w:rPr>
          <w:rFonts w:ascii="Segoe UI" w:eastAsia="Times New Roman" w:hAnsi="Segoe UI" w:cs="Segoe UI"/>
          <w:color w:val="000000"/>
          <w:kern w:val="0"/>
          <w:sz w:val="15"/>
          <w:szCs w:val="15"/>
          <w:vertAlign w:val="superscript"/>
          <w14:ligatures w14:val="none"/>
        </w:rPr>
        <w:t>]</w:t>
      </w:r>
    </w:p>
    <w:p w14:paraId="2B88FA4F" w14:textId="77777777" w:rsidR="005D5BC5" w:rsidRPr="005D5BC5" w:rsidRDefault="005D5BC5" w:rsidP="005D5BC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r w:rsidRPr="005D5BC5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They stumble because they disobey the message—which is also what they were destined for.</w:t>
      </w:r>
    </w:p>
    <w:p w14:paraId="40F77D4B" w14:textId="77777777" w:rsidR="005D5BC5" w:rsidRPr="005D5BC5" w:rsidRDefault="005D5BC5" w:rsidP="005D5BC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r w:rsidRPr="005D5BC5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9 </w:t>
      </w:r>
      <w:r w:rsidRPr="005D5BC5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But you are a chosen people, a royal priesthood, a holy nation, God’s special possession, that you may declare the praises of him who called you out of darkness into his wonderful light. </w:t>
      </w:r>
      <w:r w:rsidRPr="005D5BC5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10 </w:t>
      </w:r>
      <w:r w:rsidRPr="005D5BC5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 xml:space="preserve">Once you were not a people, but now you are the people of God; once you had not received mercy, but now you have received </w:t>
      </w:r>
      <w:proofErr w:type="gramStart"/>
      <w:r w:rsidRPr="005D5BC5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mercy</w:t>
      </w:r>
      <w:proofErr w:type="gramEnd"/>
    </w:p>
    <w:p w14:paraId="42F7DC2C" w14:textId="77777777" w:rsidR="005D5BC5" w:rsidRDefault="005D5BC5"/>
    <w:sectPr w:rsidR="005D5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C5"/>
    <w:rsid w:val="005D5BC5"/>
    <w:rsid w:val="008D4453"/>
    <w:rsid w:val="00A12897"/>
    <w:rsid w:val="00B82D4F"/>
    <w:rsid w:val="00E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D3AC6"/>
  <w15:chartTrackingRefBased/>
  <w15:docId w15:val="{3C6F931B-9410-4F78-8787-8DE63C75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5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D5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B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B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B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B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B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B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B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B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B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B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BC5"/>
    <w:rPr>
      <w:b/>
      <w:bCs/>
      <w:smallCaps/>
      <w:color w:val="0F4761" w:themeColor="accent1" w:themeShade="BF"/>
      <w:spacing w:val="5"/>
    </w:rPr>
  </w:style>
  <w:style w:type="paragraph" w:customStyle="1" w:styleId="chapter-1">
    <w:name w:val="chapter-1"/>
    <w:basedOn w:val="Normal"/>
    <w:rsid w:val="005D5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5D5BC5"/>
  </w:style>
  <w:style w:type="character" w:customStyle="1" w:styleId="chapternum">
    <w:name w:val="chapternum"/>
    <w:basedOn w:val="DefaultParagraphFont"/>
    <w:rsid w:val="005D5BC5"/>
  </w:style>
  <w:style w:type="paragraph" w:styleId="NormalWeb">
    <w:name w:val="Normal (Web)"/>
    <w:basedOn w:val="Normal"/>
    <w:uiPriority w:val="99"/>
    <w:semiHidden/>
    <w:unhideWhenUsed/>
    <w:rsid w:val="005D5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D5BC5"/>
    <w:rPr>
      <w:color w:val="0000FF"/>
      <w:u w:val="single"/>
    </w:rPr>
  </w:style>
  <w:style w:type="paragraph" w:customStyle="1" w:styleId="line">
    <w:name w:val="line"/>
    <w:basedOn w:val="Normal"/>
    <w:rsid w:val="005D5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indent-1-breaks">
    <w:name w:val="indent-1-breaks"/>
    <w:basedOn w:val="DefaultParagraphFont"/>
    <w:rsid w:val="005D5BC5"/>
  </w:style>
  <w:style w:type="paragraph" w:customStyle="1" w:styleId="first-line-none">
    <w:name w:val="first-line-none"/>
    <w:basedOn w:val="Normal"/>
    <w:rsid w:val="005D5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6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6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290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1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86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33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49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8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13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8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10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6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2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6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19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903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49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7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35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89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09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24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21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5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15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50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1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35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16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20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97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18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2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57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94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5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2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64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6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01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47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7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0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84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05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42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08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5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48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1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6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65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09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6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15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60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65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45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8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5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15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0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10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2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87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43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91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3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63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13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2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3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15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9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6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0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68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04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43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44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0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9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27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31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75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5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48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18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0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04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18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8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1%20Peter%202&amp;version=NI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1%20Peter%202&amp;version=NIV" TargetMode="External"/><Relationship Id="rId5" Type="http://schemas.openxmlformats.org/officeDocument/2006/relationships/hyperlink" Target="https://www.biblegateway.com/passage/?search=1%20Peter%202&amp;version=NIV" TargetMode="External"/><Relationship Id="rId4" Type="http://schemas.openxmlformats.org/officeDocument/2006/relationships/hyperlink" Target="https://www.biblegateway.com/passage/?search=1%20Peter%202&amp;version=NI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</cp:revision>
  <dcterms:created xsi:type="dcterms:W3CDTF">2024-05-18T13:20:00Z</dcterms:created>
  <dcterms:modified xsi:type="dcterms:W3CDTF">2024-05-18T13:29:00Z</dcterms:modified>
</cp:coreProperties>
</file>